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30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Krav til besvarelse, samt tilhørende dokumentasjonskrav. </w:t>
      </w:r>
    </w:p>
    <w:p w:rsidR="00000000" w:rsidDel="00000000" w:rsidP="00000000" w:rsidRDefault="00000000" w:rsidRPr="00000000" w14:paraId="00000002">
      <w:pPr>
        <w:pStyle w:val="Heading2"/>
        <w:spacing w:before="3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Samtlige krav nedenfor er gjenstand for tildeling, ref konkurransegrunnlaget pkt 4.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 skal tilbys en senior prosjektleder. Det er denne som vil bli vurdert i forbindelse med tildelingskriteriene.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 kan i tillegg tilbys en støtteressurs. Vedkommende vil ikke være gjenstand vurdering under tildelingskriteriene. </w:t>
      </w:r>
    </w:p>
    <w:p w:rsidR="00000000" w:rsidDel="00000000" w:rsidP="00000000" w:rsidRDefault="00000000" w:rsidRPr="00000000" w14:paraId="00000005">
      <w:pPr>
        <w:spacing w:line="31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1"/>
        <w:gridCol w:w="5589"/>
        <w:gridCol w:w="2012"/>
        <w:tblGridChange w:id="0">
          <w:tblGrid>
            <w:gridCol w:w="1041"/>
            <w:gridCol w:w="5589"/>
            <w:gridCol w:w="20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Ref.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Krav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Krav til dokumentasjon i besvarelse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Tilbyder skal tilby en erfaring konsulent(er) med kompetanse og erfaring fra tilsvarende oppdrag i å implementere og utvikle styringssystem, herunder verktøystøtte, fortrinnsvis innenfor samme fagområder.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kunne vise til omfattende erfaring med innføring av tilsvarende verktøy og verktøystøtte. I dette ligger også erfaring med utarbeidelse av nye prosesser, definere måloppnåelse og risiko, samt gjøre kunden i stand til å benytte verktøy i sine styringsstrukturer.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CV og relevante referanser (beskrivelsene må være slik at oppdragsgiver faktisk kan vurdere relevansen til inneværende oppdrag)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skal kunne identifisere risiko- og usikkerhetsområder og gjennomføre risikovurderinger i samarbeid med fagansvarlige fra Forsvaret. Risikovurderingene skal systematiseres og kunne anvendes i gjennomføringen av oppdraget. 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Beskrivelse av tilsvarende prosjekter i CV/referanse-oppdrag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skal selvstendig kunne videreutvikle, systematisere og implementere helhetlig risiko- og styringssystem basert på regelverk og anerkjente standarder.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Beskrivelse av tilsvarende prosjekter i CV/referanse-oppdrag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skal ha omfattende relevant kompetanse og erfaring med relevante prosjekter og innføring. Det skal anbefales kort tilnærming og metodikk for innføringen. Usikkerhetsmomenter bør skisseres.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 skal utarbeides et kort løsningsforslag for oppdraget, der tilnærming, metode og eventuelle usikkerhetsmomenter skisseres. Besvarelsen skal være på max 2 A4 sider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A5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Funksjonen skal også utarbeide en langsiktig plan for arbeidet, med milepæler og et avklart og forankret sluttresultat.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Bistanden skal også foreslå implementeringstiltak og tiltak for kompetanseheving hos kunden i forbindelse med innføringsløpet.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Beskrivelse av tilsvarende prosjekter i CV/referanse-oppdrag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A6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skal, både selvstendig og i samarbeid med verktøyleverandør kunne kartlegge og videreutvikle prosesser og rutiner.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Arbeidet skal også i utføres samarbeid med relevante ressurser i Forsvaret, og i overensstemmelse med allerede etablerte og relevante styringsstrukturer og prosesser.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Beskrivelse av tilsvarende prosjekter i CV/referanse-oppdrag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A7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må kunne gjennomføre workshops, kurs, og løpende dele erfaring og utvikle Forsvarets kompetanse innenfor metodikk og praksis i styring, risikostyring og verktøystøtte.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Beskrivelse av tilsvarende prosjekter i CV/referanse-oppdrag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A8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bør ha erfaring fra offentlig sektor og forsvarssektoren særskilt. 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CV og beskrivelse av relevant erfaring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A9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bør ha relevant erfaring innenfor styringsstrukturer i offentlig sektor.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CV og beskrivelse av relevant erfaring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A10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Ressursen som tilbys bør ha erfaring fra arbeid innenfor forsvarssektoren, herunder det regelverk og metodikk som gjør seg gjeldende for sektoren.  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CV og beskrivelse av relevant erfaring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1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forbindelse med tilbudet skal det leveres en løsningsbeskrivelse for punktene A4. Løsningsbeskrivelsen skal ikke utgjøre mer enn to A4 sider, med henvisning til leverandørens oppdragsforståelse, metodikk og tilnærming for å kunne bistå kunden. </w:t>
      </w:r>
    </w:p>
    <w:p w:rsidR="00000000" w:rsidDel="00000000" w:rsidP="00000000" w:rsidRDefault="00000000" w:rsidRPr="00000000" w14:paraId="00000032">
      <w:pPr>
        <w:spacing w:line="31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1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 skal kun tilbys 1 ressurs. Det er tilbudt ressurs som blir evaluert som skal benyttes til oppdraget. Ved behov for å bytte ressurs i perioden skal leverandøren godtgjøre at den ressursen som byttes inn har tilsvarende kompetanse som den ressursen som byttes ut. Bytte av ressurs skal godkjennes av Forsvaret i forkant.</w:t>
      </w:r>
    </w:p>
    <w:p w:rsidR="00000000" w:rsidDel="00000000" w:rsidP="00000000" w:rsidRDefault="00000000" w:rsidRPr="00000000" w14:paraId="00000034">
      <w:pPr>
        <w:spacing w:line="24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Kontraktkrav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Følgende kontraktkrav skal gjelde:</w:t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0"/>
        <w:gridCol w:w="6247"/>
        <w:tblGridChange w:id="0">
          <w:tblGrid>
            <w:gridCol w:w="2530"/>
            <w:gridCol w:w="6247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Sikkerhet: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Autorisasjon: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Tilbudte konsulenter for den aktuelle kontrakten skal autoriseres for nivå: Hemmelig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Sikkerhetsklarering: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Tilbudte konsulenter for den aktuelle kontrakten skal kunne sikkerhetsklareres for graderingsnivå: Hemmelig. Dersom tilbudt personell ikke kan sikkerhetsklareres må leverandøren stille andre ressurser som kan sikkerhetsklareres på tilsvarende nivå, eventuelt bære risikoen for at avtalen faller bort.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Informasjonssikkerhet: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Tilbudte konsulenter skal autoriseres og sikkerhetsklareres på nivå </w:t>
              <w:br w:type="textWrapping"/>
              <w:t xml:space="preserve">Hemmelig, i denne forbindelse kreves det også signering av en taushetserklæring.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Skjermingsverdig informasjon skal kun behandles i Forsvarets lokaler. Personellet skal forvalte skjermingsverdig informasjon og behandling av gradert IKT-utstyr i tråd med sikkerhetslovens og Forsvarets krav og retningslinjer.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Personellet har lovbestemt taushetsplikt etter innvilget autorisasjon hvilket medfører at det ikke er anledning til å utveksle skjermingsverdig informasjon med egen virksomhet eller andre personer som ikke er autorisert for formålet. Dersom det oppstår endringer i leveransen som genererer endrede behov for utveksling av skjermingsverdig informasjon må det inngås en sikkerhetsavtale mellom partene i forkant.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behandling av skjermingsverdig informasjon skal personellet kun benytte sikkerhetsgodkjent IKT-utstyr tilgjengeliggjort av Forsvaret. Alle brukere av Forsvarets sikkerhetsgodkjent IKT-utstyr skal på forhånd lese igjennom og signere instruks for bruk av IKT-utstyr.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Databehandleravtale: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Ikke behov. All informasjon skal utelukkende behandles på Forsvarets interne IKT-løsninger.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Beredskapsklausuler: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Ikke behov.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Sikkerhetsavtale: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Ikke behov. </w:t>
            </w:r>
          </w:p>
          <w:p w:rsidR="00000000" w:rsidDel="00000000" w:rsidP="00000000" w:rsidRDefault="00000000" w:rsidRPr="00000000" w14:paraId="0000004D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Style w:val="Heading1"/>
        <w:spacing w:after="240" w:before="6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