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134"/>
        <w:gridCol w:w="4672"/>
        <w:tblGridChange w:id="0">
          <w:tblGrid>
            <w:gridCol w:w="3539"/>
            <w:gridCol w:w="1134"/>
            <w:gridCol w:w="467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spacing w:before="120"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Minimumskrav til kompetanse og erfaring (krav som må oppfylles)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spacing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Minimumskrav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Angivelse av erfaring i mnd/år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before="120" w:line="259" w:lineRule="auto"/>
              <w:ind w:left="360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ha relevant utdanning på mastergradsnivå eller høyere.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120" w:line="240" w:lineRule="auto"/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before="120" w:line="259" w:lineRule="auto"/>
              <w:ind w:left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kommunisere flytende på norsk både skriftlig og muntlig.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="240" w:lineRule="auto"/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before="120" w:line="259" w:lineRule="auto"/>
              <w:ind w:left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ha minimum 3 års relevant arbeidserfaring med utvikling av KI-løsninger, hvorav minst 1 år med LLM-baserte systemer.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120" w:line="240" w:lineRule="auto"/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before="120" w:line="259" w:lineRule="auto"/>
              <w:ind w:left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ha praktisk erfaring med å bygge og deploye LLM-baserte løsninger på skyplattform (GCP, Azure, eller AWS).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="240" w:lineRule="auto"/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before="120" w:line="259" w:lineRule="auto"/>
              <w:ind w:left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ha 3 års praktisk erfaring med Python som hovedspråk for backend-utvikling og KI/ML-arbeid.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="240" w:lineRule="auto"/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134"/>
        <w:gridCol w:w="4672"/>
        <w:tblGridChange w:id="0">
          <w:tblGrid>
            <w:gridCol w:w="3539"/>
            <w:gridCol w:w="1134"/>
            <w:gridCol w:w="467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7">
            <w:pPr>
              <w:spacing w:before="120"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Kompetanse og erfaring utover minstekrav (legges til grunn for evaluering)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Krav til relevant erfaring/kompetanse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before="120"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Angivelse av erfaring i mnd/år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59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 av relevant erfaring med å integrere KI i brukergrensesnitt og eksisterende systemer, f.eks. med React/Next.js og FastAPI/Flask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59" w:lineRule="auto"/>
              <w:ind w:left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 av relevant erfaring med prompt engineering og LLM-orkestrering (LangChain, LangGraph, agenter, strukturert output).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59" w:lineRule="auto"/>
              <w:ind w:left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 av erfaring med tverrfaglige team etter smidige metoder, inkludert kundedialog, workshops og kompetanseoverføring.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59" w:lineRule="auto"/>
              <w:ind w:left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 av erfaring med KI-løsninger i produksjon, fra klassisk ML til LLM-baserte systemer, inkludert erfaring med orkestrering av agenter og sammensatte KI-arbeidsflyter.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2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59" w:lineRule="auto"/>
              <w:ind w:left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 av erfaring med databehandling, datarensing og pipeline-utvikling som understøtter KI-løsninger.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2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59" w:lineRule="auto"/>
              <w:ind w:left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 av erfaring med Google Cloud Platform (GCP), herunder deployment og drift av KI-tjenester i GCP-miljø.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2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</w:tbl>
    <w:p w:rsidR="00000000" w:rsidDel="00000000" w:rsidP="00000000" w:rsidRDefault="00000000" w:rsidRPr="00000000" w14:paraId="0000003F">
      <w:pPr>
        <w:spacing w:before="120" w:line="240" w:lineRule="auto"/>
        <w:rPr>
          <w:rFonts w:ascii="Calibri" w:cs="Calibri" w:eastAsia="Calibri" w:hAnsi="Calibri"/>
        </w:rPr>
      </w:pPr>
      <w:bookmarkStart w:colFirst="0" w:colLast="0" w:name="_jz3ts63fxs0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mallCaps w:val="1"/>
          <w:color w:val="44515b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